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5B1D" w14:textId="77777777" w:rsidR="00954E42" w:rsidRDefault="00954E42" w:rsidP="00954E42">
      <w:pPr>
        <w:jc w:val="both"/>
      </w:pPr>
      <w:r>
        <w:t>Mary Chartier of Chartier &amp; Nyamfukudza, P.L.C. has extensive experience litigating serious and complex criminal defense cases and has successfully defended clients in numerous federal and state trials. Mary has served as lead counsel in many cases and has represented clients accused of offenses, such as terrorism, drug dealing, bank robbery, racketeering, criminal sexual conduct, and homicide. She has received many recognitions for her criminal defense work, including being named one of the 2018 Leaders in the Law by “Michigan Lawyers Weekly,” the Distinguished Barrister's Award by the Davis-Dunnings Bar Association, and the Michael Franck Award from the State Bar of Michigan. Mary is also a co-host of the criminal defense podcast Constitutional Defenders.</w:t>
      </w:r>
    </w:p>
    <w:p w14:paraId="0F87AB20" w14:textId="77777777" w:rsidR="00BB789B" w:rsidRDefault="00BB789B">
      <w:bookmarkStart w:id="0" w:name="_GoBack"/>
      <w:bookmarkEnd w:id="0"/>
    </w:p>
    <w:sectPr w:rsidR="00BB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9B"/>
    <w:rsid w:val="00954E42"/>
    <w:rsid w:val="0097297A"/>
    <w:rsid w:val="00BB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34C88-EFC4-4912-A74E-119FA6E3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7A"/>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440227">
      <w:bodyDiv w:val="1"/>
      <w:marLeft w:val="0"/>
      <w:marRight w:val="0"/>
      <w:marTop w:val="0"/>
      <w:marBottom w:val="0"/>
      <w:divBdr>
        <w:top w:val="none" w:sz="0" w:space="0" w:color="auto"/>
        <w:left w:val="none" w:sz="0" w:space="0" w:color="auto"/>
        <w:bottom w:val="none" w:sz="0" w:space="0" w:color="auto"/>
        <w:right w:val="none" w:sz="0" w:space="0" w:color="auto"/>
      </w:divBdr>
    </w:div>
    <w:div w:id="21279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Sain</dc:creator>
  <cp:keywords/>
  <dc:description/>
  <cp:lastModifiedBy>Ramona Sain</cp:lastModifiedBy>
  <cp:revision>3</cp:revision>
  <dcterms:created xsi:type="dcterms:W3CDTF">2019-10-16T21:45:00Z</dcterms:created>
  <dcterms:modified xsi:type="dcterms:W3CDTF">2020-03-01T17:39:00Z</dcterms:modified>
</cp:coreProperties>
</file>